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70"/>
          <w:szCs w:val="70"/>
          <w:u w:val="single"/>
        </w:rPr>
      </w:pPr>
      <w:r>
        <w:rPr>
          <w:sz w:val="70"/>
          <w:szCs w:val="70"/>
          <w:u w:val="single"/>
          <w:rtl w:val="0"/>
          <w:lang w:val="en-US"/>
        </w:rPr>
        <w:t xml:space="preserve">Weights and Measures Act 1985 </w:t>
      </w: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 xml:space="preserve">Unless supplied pre packed </w:t>
      </w: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  <w:rPr>
          <w:b w:val="1"/>
          <w:bCs w:val="1"/>
          <w:sz w:val="94"/>
          <w:szCs w:val="94"/>
        </w:rPr>
      </w:pPr>
      <w:r>
        <w:rPr>
          <w:b w:val="1"/>
          <w:bCs w:val="1"/>
          <w:sz w:val="94"/>
          <w:szCs w:val="94"/>
          <w:rtl w:val="0"/>
          <w:lang w:val="en-US"/>
        </w:rPr>
        <w:t xml:space="preserve">Gin -Vodka- Whisky- Rum </w:t>
      </w: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 xml:space="preserve">Are offered for sale or served on these premises in quantities of </w:t>
      </w:r>
    </w:p>
    <w:p>
      <w:pPr>
        <w:pStyle w:val="Body"/>
        <w:jc w:val="center"/>
        <w:rPr>
          <w:sz w:val="50"/>
          <w:szCs w:val="50"/>
        </w:rPr>
      </w:pPr>
    </w:p>
    <w:p>
      <w:pPr>
        <w:pStyle w:val="Body"/>
        <w:jc w:val="center"/>
      </w:pPr>
      <w:r>
        <w:rPr>
          <w:b w:val="1"/>
          <w:bCs w:val="1"/>
          <w:sz w:val="76"/>
          <w:szCs w:val="76"/>
          <w:rtl w:val="0"/>
          <w:lang w:val="en-US"/>
        </w:rPr>
        <w:t xml:space="preserve">Thirty Five Millilitres or multiples thereof 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